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58" w:rsidRPr="00733244" w:rsidRDefault="00733244" w:rsidP="00733244">
      <w:pPr>
        <w:pStyle w:val="IntenseQuote"/>
        <w:spacing w:before="240" w:after="240"/>
        <w:ind w:left="0" w:right="0"/>
        <w:jc w:val="left"/>
        <w:rPr>
          <w:sz w:val="40"/>
        </w:rPr>
      </w:pPr>
      <w:r w:rsidRPr="00733244">
        <w:rPr>
          <w:sz w:val="40"/>
        </w:rPr>
        <w:t>Upravljanje prodajom</w:t>
      </w:r>
    </w:p>
    <w:p w:rsidR="00733244" w:rsidRDefault="00733244" w:rsidP="00733244">
      <w:pPr>
        <w:pStyle w:val="BodyText"/>
        <w:tabs>
          <w:tab w:val="left" w:pos="7245"/>
        </w:tabs>
        <w:rPr>
          <w:rFonts w:asciiTheme="minorHAnsi" w:hAnsiTheme="minorHAnsi" w:cstheme="minorHAnsi"/>
          <w:b/>
          <w:szCs w:val="22"/>
          <w:lang w:val="hr-HR"/>
        </w:rPr>
      </w:pPr>
    </w:p>
    <w:p w:rsidR="00733244" w:rsidRPr="00F511CE" w:rsidRDefault="00733244" w:rsidP="00733244">
      <w:pPr>
        <w:pStyle w:val="BodyText"/>
        <w:shd w:val="clear" w:color="auto" w:fill="F2F2F2" w:themeFill="background1" w:themeFillShade="F2"/>
        <w:tabs>
          <w:tab w:val="left" w:pos="7245"/>
        </w:tabs>
        <w:rPr>
          <w:rFonts w:asciiTheme="minorHAnsi" w:hAnsiTheme="minorHAnsi" w:cstheme="minorHAnsi"/>
          <w:b/>
          <w:szCs w:val="22"/>
          <w:lang w:val="hr-HR"/>
        </w:rPr>
      </w:pPr>
      <w:r w:rsidRPr="00F511CE">
        <w:rPr>
          <w:rFonts w:asciiTheme="minorHAnsi" w:hAnsiTheme="minorHAnsi" w:cstheme="minorHAnsi"/>
          <w:b/>
          <w:szCs w:val="22"/>
          <w:lang w:val="hr-HR"/>
        </w:rPr>
        <w:t>Cilj učenja predmeta:</w:t>
      </w:r>
    </w:p>
    <w:p w:rsidR="00733244" w:rsidRPr="00F511CE" w:rsidRDefault="00733244" w:rsidP="00733244">
      <w:pPr>
        <w:pStyle w:val="Title"/>
        <w:jc w:val="left"/>
        <w:rPr>
          <w:rFonts w:asciiTheme="minorHAnsi" w:hAnsiTheme="minorHAnsi" w:cstheme="minorHAnsi"/>
          <w:sz w:val="22"/>
          <w:szCs w:val="22"/>
        </w:rPr>
      </w:pPr>
    </w:p>
    <w:p w:rsidR="00733244" w:rsidRDefault="00733244" w:rsidP="00733244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3C23F0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Cilj predmeta je 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razumjeti ulogu osobne prodaje, unapređenja prodaje, upravljanja distribucijskim kanalima i logistikom s naglaskom na 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prodaj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u 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financijskih usluga i vrijednosnih papira, proda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ju nekretnina, prodaju 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osiguranja te 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na sektor bankarstva 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bankarstvu gdje je osobna prodaja osnovna strategija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>.</w:t>
      </w:r>
    </w:p>
    <w:p w:rsidR="00733244" w:rsidRPr="00F511CE" w:rsidRDefault="00733244" w:rsidP="00733244">
      <w:pPr>
        <w:pStyle w:val="ListParagraph"/>
        <w:jc w:val="both"/>
        <w:rPr>
          <w:rFonts w:asciiTheme="minorHAnsi" w:hAnsiTheme="minorHAnsi" w:cstheme="minorHAnsi"/>
          <w:bCs/>
          <w:iCs/>
          <w:sz w:val="22"/>
          <w:szCs w:val="22"/>
          <w:lang w:val="hr-HR"/>
        </w:rPr>
      </w:pPr>
    </w:p>
    <w:p w:rsidR="00733244" w:rsidRDefault="00733244" w:rsidP="00733244">
      <w:pPr>
        <w:pStyle w:val="BodyText"/>
        <w:tabs>
          <w:tab w:val="left" w:pos="7245"/>
        </w:tabs>
        <w:rPr>
          <w:rFonts w:asciiTheme="minorHAnsi" w:hAnsiTheme="minorHAnsi" w:cstheme="minorHAnsi"/>
          <w:b/>
          <w:szCs w:val="22"/>
          <w:lang w:val="hr-HR"/>
        </w:rPr>
      </w:pPr>
    </w:p>
    <w:p w:rsidR="00733244" w:rsidRPr="00F511CE" w:rsidRDefault="00733244" w:rsidP="00733244">
      <w:pPr>
        <w:pStyle w:val="BodyText"/>
        <w:shd w:val="clear" w:color="auto" w:fill="F2F2F2" w:themeFill="background1" w:themeFillShade="F2"/>
        <w:tabs>
          <w:tab w:val="left" w:pos="7245"/>
        </w:tabs>
        <w:rPr>
          <w:rFonts w:asciiTheme="minorHAnsi" w:hAnsiTheme="minorHAnsi" w:cstheme="minorHAnsi"/>
          <w:b/>
          <w:szCs w:val="22"/>
          <w:lang w:val="hr-HR"/>
        </w:rPr>
      </w:pPr>
      <w:r>
        <w:rPr>
          <w:rFonts w:asciiTheme="minorHAnsi" w:hAnsiTheme="minorHAnsi" w:cstheme="minorHAnsi"/>
          <w:b/>
          <w:szCs w:val="22"/>
          <w:lang w:val="hr-HR"/>
        </w:rPr>
        <w:t xml:space="preserve">Ishodi učenja: </w:t>
      </w:r>
    </w:p>
    <w:p w:rsidR="00733244" w:rsidRDefault="00733244" w:rsidP="00733244">
      <w:pPr>
        <w:pStyle w:val="Default"/>
        <w:rPr>
          <w:rFonts w:cstheme="minorBidi"/>
          <w:color w:val="auto"/>
        </w:rPr>
      </w:pPr>
    </w:p>
    <w:p w:rsidR="00733244" w:rsidRPr="009D18D4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opisati značenje osobne prodaje u marketinškoj koncepciji poslovanja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>,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 </w:t>
      </w:r>
    </w:p>
    <w:p w:rsidR="00733244" w:rsidRPr="009D18D4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analizirati obilježja prodajne sile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>,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 </w:t>
      </w:r>
    </w:p>
    <w:p w:rsidR="00733244" w:rsidRPr="009D18D4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ilustrirati pomak od prodajnog prema dugoročnom odnosu s kupcima/korisnicima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>,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 </w:t>
      </w:r>
    </w:p>
    <w:p w:rsidR="00733244" w:rsidRPr="009D18D4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analizirati ciljeve i oblike unapređenja prodaje usmjerene kupcima/korisnicima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>,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 </w:t>
      </w:r>
    </w:p>
    <w:p w:rsidR="00733244" w:rsidRPr="009D18D4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povezati različite oblike unapređenja prodaje usmjerene posrednicima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>,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 </w:t>
      </w:r>
    </w:p>
    <w:p w:rsidR="00733244" w:rsidRPr="009D18D4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>opisati suvremene kanale e-prodaje (online prodaja)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>,</w:t>
      </w:r>
      <w:r w:rsidRPr="009D18D4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 </w:t>
      </w:r>
    </w:p>
    <w:p w:rsidR="00733244" w:rsidRPr="003C23F0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3C23F0"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primijeniti pripadajuću </w:t>
      </w:r>
      <w:r>
        <w:rPr>
          <w:rFonts w:asciiTheme="minorHAnsi" w:hAnsiTheme="minorHAnsi" w:cstheme="minorHAnsi"/>
          <w:bCs/>
          <w:iCs/>
          <w:sz w:val="20"/>
          <w:szCs w:val="22"/>
          <w:lang w:val="hr-HR"/>
        </w:rPr>
        <w:t xml:space="preserve">marketinšku </w:t>
      </w:r>
      <w:r w:rsidRPr="003C23F0">
        <w:rPr>
          <w:rFonts w:asciiTheme="minorHAnsi" w:hAnsiTheme="minorHAnsi" w:cstheme="minorHAnsi"/>
          <w:bCs/>
          <w:iCs/>
          <w:sz w:val="20"/>
          <w:szCs w:val="22"/>
          <w:lang w:val="hr-HR"/>
        </w:rPr>
        <w:t>terminologiju,</w:t>
      </w:r>
    </w:p>
    <w:p w:rsidR="00733244" w:rsidRDefault="00733244" w:rsidP="00733244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iCs/>
          <w:sz w:val="20"/>
          <w:szCs w:val="22"/>
          <w:lang w:val="hr-HR"/>
        </w:rPr>
      </w:pPr>
      <w:r w:rsidRPr="003C23F0">
        <w:rPr>
          <w:rFonts w:asciiTheme="minorHAnsi" w:hAnsiTheme="minorHAnsi" w:cstheme="minorHAnsi"/>
          <w:bCs/>
          <w:iCs/>
          <w:sz w:val="20"/>
          <w:szCs w:val="22"/>
          <w:lang w:val="hr-HR"/>
        </w:rPr>
        <w:t>razvijati samostalnost i odgovornost u obavljanju poslova.</w:t>
      </w:r>
    </w:p>
    <w:p w:rsidR="00733244" w:rsidRDefault="00733244" w:rsidP="00733244">
      <w:pPr>
        <w:rPr>
          <w:rFonts w:cstheme="minorHAnsi"/>
          <w:bCs/>
          <w:iCs/>
          <w:sz w:val="20"/>
        </w:rPr>
      </w:pPr>
    </w:p>
    <w:p w:rsidR="00733244" w:rsidRPr="00733244" w:rsidRDefault="00733244" w:rsidP="00733244">
      <w:pPr>
        <w:pStyle w:val="BodyText"/>
        <w:shd w:val="clear" w:color="auto" w:fill="F2F2F2" w:themeFill="background1" w:themeFillShade="F2"/>
        <w:tabs>
          <w:tab w:val="left" w:pos="7245"/>
        </w:tabs>
        <w:rPr>
          <w:rFonts w:asciiTheme="minorHAnsi" w:hAnsiTheme="minorHAnsi" w:cstheme="minorHAnsi"/>
          <w:b/>
          <w:szCs w:val="22"/>
          <w:lang w:val="hr-HR"/>
        </w:rPr>
      </w:pPr>
      <w:r w:rsidRPr="00733244">
        <w:rPr>
          <w:rFonts w:asciiTheme="minorHAnsi" w:hAnsiTheme="minorHAnsi" w:cstheme="minorHAnsi"/>
          <w:b/>
          <w:szCs w:val="22"/>
          <w:lang w:val="hr-HR"/>
        </w:rPr>
        <w:t xml:space="preserve">Prijedlog razrade nastavnih jedinica po satima učenja: </w:t>
      </w:r>
    </w:p>
    <w:p w:rsidR="00733244" w:rsidRDefault="00733244" w:rsidP="00733244">
      <w:pPr>
        <w:rPr>
          <w:rFonts w:cstheme="minorHAnsi"/>
        </w:rPr>
      </w:pPr>
    </w:p>
    <w:p w:rsidR="00733244" w:rsidRDefault="00733244" w:rsidP="00733244">
      <w:pPr>
        <w:jc w:val="both"/>
        <w:rPr>
          <w:rFonts w:cstheme="minorHAnsi"/>
          <w:bCs/>
          <w:iCs/>
          <w:sz w:val="20"/>
        </w:rPr>
      </w:pPr>
      <w:r w:rsidRPr="00275427">
        <w:rPr>
          <w:rFonts w:cstheme="minorHAnsi"/>
        </w:rPr>
        <w:t>Nastavni se proces 75% vremena izvodi obradom novih teorijskih sadržaja radi zadovoljavanja kriterija izvedbe navedenih ishoda učenja</w:t>
      </w:r>
      <w:r>
        <w:rPr>
          <w:rFonts w:cstheme="minorHAnsi"/>
        </w:rPr>
        <w:t xml:space="preserve"> (52 nastavna sata)</w:t>
      </w:r>
      <w:r w:rsidRPr="00275427">
        <w:rPr>
          <w:rFonts w:cstheme="minorHAnsi"/>
        </w:rPr>
        <w:t>, a 25% vremena služi za povezivanje i primjenu usvojenih teorijskih sadržaja vježbama</w:t>
      </w:r>
      <w:r>
        <w:rPr>
          <w:rFonts w:cstheme="minorHAnsi"/>
        </w:rPr>
        <w:t xml:space="preserve"> (18 nastavnih sati)</w:t>
      </w:r>
      <w:r w:rsidRPr="00275427">
        <w:rPr>
          <w:rFonts w:cstheme="minorHAnsi"/>
        </w:rPr>
        <w:t xml:space="preserve">. </w:t>
      </w:r>
    </w:p>
    <w:tbl>
      <w:tblPr>
        <w:tblStyle w:val="TableGrid"/>
        <w:tblW w:w="9067" w:type="dxa"/>
        <w:tblInd w:w="-5" w:type="dxa"/>
        <w:tblLook w:val="01E0" w:firstRow="1" w:lastRow="1" w:firstColumn="1" w:lastColumn="1" w:noHBand="0" w:noVBand="0"/>
      </w:tblPr>
      <w:tblGrid>
        <w:gridCol w:w="1019"/>
        <w:gridCol w:w="5408"/>
        <w:gridCol w:w="2640"/>
      </w:tblGrid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3244" w:rsidRPr="00733244" w:rsidRDefault="00733244" w:rsidP="00B37099">
            <w:pPr>
              <w:jc w:val="center"/>
              <w:rPr>
                <w:rFonts w:cstheme="minorHAnsi"/>
                <w:b/>
              </w:rPr>
            </w:pPr>
            <w:r w:rsidRPr="00733244">
              <w:rPr>
                <w:rFonts w:cstheme="minorHAnsi"/>
                <w:b/>
              </w:rPr>
              <w:t>Nastavni sat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3244" w:rsidRPr="00733244" w:rsidRDefault="00733244" w:rsidP="00B37099">
            <w:pPr>
              <w:rPr>
                <w:rFonts w:cstheme="minorHAnsi"/>
                <w:b/>
                <w:szCs w:val="20"/>
              </w:rPr>
            </w:pPr>
            <w:r w:rsidRPr="00733244">
              <w:rPr>
                <w:rFonts w:cstheme="minorHAnsi"/>
                <w:b/>
                <w:szCs w:val="20"/>
              </w:rPr>
              <w:t>Nastavna cjelina / jedinica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33244" w:rsidRPr="00733244" w:rsidRDefault="00733244" w:rsidP="00733244">
            <w:pPr>
              <w:jc w:val="center"/>
              <w:rPr>
                <w:rFonts w:cstheme="minorHAnsi"/>
                <w:b/>
              </w:rPr>
            </w:pPr>
            <w:r w:rsidRPr="00733244">
              <w:rPr>
                <w:rFonts w:cstheme="minorHAnsi"/>
                <w:b/>
              </w:rPr>
              <w:t>Očekivani ishod učenja nastavne cjeline</w:t>
            </w:r>
          </w:p>
        </w:tc>
      </w:tr>
      <w:tr w:rsidR="00733244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33244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  <w:szCs w:val="20"/>
              </w:rPr>
              <w:t>Uvodni sat – upoznavanje s planom i programom te elementima i kriterijima vrednovanja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906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3244" w:rsidRDefault="00733244" w:rsidP="00B37099">
            <w:pPr>
              <w:rPr>
                <w:rFonts w:cstheme="minorHAnsi"/>
              </w:rPr>
            </w:pPr>
            <w:r w:rsidRPr="009D18D4">
              <w:rPr>
                <w:rFonts w:cstheme="minorHAnsi"/>
                <w:b/>
                <w:szCs w:val="20"/>
              </w:rPr>
              <w:t>I. OSOBNA PRODAJA KAO NASTAVAK MARKETINŠKOG SHVAĆANJA</w:t>
            </w: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 w:rsidRPr="00E40802">
              <w:rPr>
                <w:rFonts w:cstheme="minorHAnsi"/>
              </w:rPr>
              <w:t>2.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Pojam prodaje i upravljanja prodajom</w:t>
            </w:r>
          </w:p>
        </w:tc>
        <w:tc>
          <w:tcPr>
            <w:tcW w:w="2640" w:type="dxa"/>
            <w:vMerge w:val="restart"/>
            <w:vAlign w:val="center"/>
          </w:tcPr>
          <w:p w:rsidR="00733244" w:rsidRDefault="00733244" w:rsidP="00733244">
            <w:pPr>
              <w:jc w:val="center"/>
              <w:rPr>
                <w:rFonts w:cstheme="minorHAnsi"/>
              </w:rPr>
            </w:pPr>
            <w:r w:rsidRPr="00B716CB">
              <w:rPr>
                <w:rFonts w:cstheme="minorHAnsi"/>
              </w:rPr>
              <w:t>Opisati značenje osobne prodaje u marketinškoj koncepciji</w:t>
            </w:r>
            <w:r>
              <w:rPr>
                <w:rFonts w:cstheme="minorHAnsi"/>
              </w:rPr>
              <w:t xml:space="preserve"> p</w:t>
            </w:r>
            <w:r w:rsidRPr="00B716CB">
              <w:rPr>
                <w:rFonts w:cstheme="minorHAnsi"/>
              </w:rPr>
              <w:t>oslovanja</w:t>
            </w: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Pojam osobne prodaje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Zadaće prodaje i vrednovanje osobne prodaje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Strateško-savjetodavni model prodaje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Distribucijski kanali 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Logistika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8.,9.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Strategija pridobivanja kupaca i baze podataka o kupcima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Strategija prodajne prezentacije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Model prodajno-savjetodavne prezentacije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Demonstracija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Pregovaranje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Zaključivanje prodaje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Postprodajne aktivnosti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16.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Ponavljanje 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A47C1">
        <w:tc>
          <w:tcPr>
            <w:tcW w:w="1019" w:type="dxa"/>
            <w:shd w:val="clear" w:color="auto" w:fill="E2EFD9" w:themeFill="accent6" w:themeFillTint="33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17., 18.</w:t>
            </w:r>
          </w:p>
        </w:tc>
        <w:tc>
          <w:tcPr>
            <w:tcW w:w="5408" w:type="dxa"/>
            <w:shd w:val="clear" w:color="auto" w:fill="E2EFD9" w:themeFill="accent6" w:themeFillTint="33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Vježba 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733244" w:rsidRDefault="00733244" w:rsidP="00B37099">
            <w:pPr>
              <w:rPr>
                <w:rFonts w:cstheme="minorHAnsi"/>
              </w:rPr>
            </w:pPr>
            <w:r w:rsidRPr="00B3569D">
              <w:rPr>
                <w:rFonts w:cstheme="minorHAnsi"/>
                <w:b/>
              </w:rPr>
              <w:lastRenderedPageBreak/>
              <w:t>II.</w:t>
            </w:r>
            <w:r>
              <w:rPr>
                <w:rFonts w:cstheme="minorHAnsi"/>
                <w:b/>
              </w:rPr>
              <w:t xml:space="preserve"> PRODAJNA SILA</w:t>
            </w: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19.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Pojam prodajne sile</w:t>
            </w:r>
          </w:p>
        </w:tc>
        <w:tc>
          <w:tcPr>
            <w:tcW w:w="2640" w:type="dxa"/>
            <w:vMerge w:val="restart"/>
            <w:vAlign w:val="center"/>
          </w:tcPr>
          <w:p w:rsidR="00733244" w:rsidRDefault="00733244" w:rsidP="00733244">
            <w:pPr>
              <w:jc w:val="center"/>
              <w:rPr>
                <w:rFonts w:cstheme="minorHAnsi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Analizirati obilježja prodajne sile</w:t>
            </w: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Samopredodžba i upravljanje sobom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33244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21.,22.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3244" w:rsidRPr="00E40802" w:rsidRDefault="00733244" w:rsidP="00B37099">
            <w:pPr>
              <w:rPr>
                <w:rFonts w:cstheme="minorHAnsi"/>
              </w:rPr>
            </w:pPr>
            <w:r>
              <w:rPr>
                <w:rFonts w:cstheme="minorHAnsi"/>
              </w:rPr>
              <w:t>Upravljanje prodajnim timom</w:t>
            </w:r>
          </w:p>
        </w:tc>
        <w:tc>
          <w:tcPr>
            <w:tcW w:w="2640" w:type="dxa"/>
            <w:vMerge/>
          </w:tcPr>
          <w:p w:rsidR="00733244" w:rsidRDefault="00733244" w:rsidP="00B37099">
            <w:pPr>
              <w:rPr>
                <w:rFonts w:cstheme="minorHAnsi"/>
              </w:rPr>
            </w:pP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23.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Pronalaženje i odabir prodavača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Vježba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Motivacija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26.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Motivacija prodajnog osoblja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27.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Procjene produktivnosti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28.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Obrazovanje zaposlenika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29.,30.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Radna mjesta u suvremenoj prodaji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31.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Pozitivni vidovi karijere u prodaji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32.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Ponavljanje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33.</w:t>
            </w:r>
          </w:p>
        </w:tc>
        <w:tc>
          <w:tcPr>
            <w:tcW w:w="5408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Vježba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B37099"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III. RAZVIJANJE STRATEGIJE USPOSTAVLJANJA ODNOSA</w:t>
            </w:r>
          </w:p>
        </w:tc>
      </w:tr>
      <w:tr w:rsidR="007A47C1" w:rsidRPr="00E40802" w:rsidTr="0019098E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34.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Strategija uspostavljanja odnosa</w:t>
            </w:r>
          </w:p>
        </w:tc>
        <w:tc>
          <w:tcPr>
            <w:tcW w:w="2640" w:type="dxa"/>
            <w:vMerge w:val="restart"/>
            <w:vAlign w:val="center"/>
          </w:tcPr>
          <w:p w:rsidR="007A47C1" w:rsidRDefault="007A47C1" w:rsidP="007A47C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Ilustrirati pomak od prodajnog prema dugoročnom odnosu s</w:t>
            </w:r>
          </w:p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kupcima /korisnicima</w:t>
            </w:r>
          </w:p>
        </w:tc>
      </w:tr>
      <w:tr w:rsidR="007A47C1" w:rsidRPr="00E40802" w:rsidTr="0019098E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35., 36.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Faze modela strateško-savjetodavne prodaje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19098E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37.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Partnerstva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19098E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38.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Strategija uspostavljanja odnosa usmjerena na četiri kategorije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19098E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39.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Prilagođavanje strategije uspostavljanja odnosa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19098E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Dress-code</w:t>
            </w:r>
            <w:proofErr w:type="spellEnd"/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19098E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41.,42.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Stilovi komuniciranja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43.</w:t>
            </w:r>
          </w:p>
        </w:tc>
        <w:tc>
          <w:tcPr>
            <w:tcW w:w="5408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Ponavljanje 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44.</w:t>
            </w:r>
          </w:p>
        </w:tc>
        <w:tc>
          <w:tcPr>
            <w:tcW w:w="5408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Vježba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B37099"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IV. UNAPREĐENJE PRODAJE USMJERENO POTROŠAČIMA</w:t>
            </w:r>
          </w:p>
        </w:tc>
      </w:tr>
      <w:tr w:rsidR="007A47C1" w:rsidRPr="00E40802" w:rsidTr="00733244">
        <w:tc>
          <w:tcPr>
            <w:tcW w:w="1019" w:type="dxa"/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45.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Pojam i značenje unapređenja prodaje</w:t>
            </w:r>
          </w:p>
        </w:tc>
        <w:tc>
          <w:tcPr>
            <w:tcW w:w="2640" w:type="dxa"/>
            <w:vMerge w:val="restart"/>
            <w:vAlign w:val="center"/>
          </w:tcPr>
          <w:p w:rsidR="007A47C1" w:rsidRDefault="007A47C1" w:rsidP="007A47C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Analizirati ciljeve i oblike unapređenja prodaje usmjerene</w:t>
            </w:r>
          </w:p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kupcima /korisnicima</w:t>
            </w:r>
          </w:p>
        </w:tc>
      </w:tr>
      <w:tr w:rsidR="007A47C1" w:rsidRPr="00E40802" w:rsidTr="00E42DA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46.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Prednosti i nedostaci unapređenja prodaje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E42DA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47.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Opća pravila o unapređenju prodaje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E42DA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48.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Unapređenje prodaje usmjereno potrošačima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49.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Vježba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E42DA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Vrednovanje unapređenja prodaje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51.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Ponavljanje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52.</w:t>
            </w:r>
          </w:p>
        </w:tc>
        <w:tc>
          <w:tcPr>
            <w:tcW w:w="5408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Vježba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B37099"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V. UNAPREĐENJE PRODAJE USMJERENO POSREDNICIMA</w:t>
            </w:r>
          </w:p>
        </w:tc>
      </w:tr>
      <w:tr w:rsidR="007A47C1" w:rsidRPr="00E40802" w:rsidTr="00733244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53.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Unapređenje prodaje usmjereno posrednicima</w:t>
            </w:r>
          </w:p>
        </w:tc>
        <w:tc>
          <w:tcPr>
            <w:tcW w:w="2640" w:type="dxa"/>
            <w:vMerge w:val="restart"/>
            <w:vAlign w:val="center"/>
          </w:tcPr>
          <w:p w:rsidR="007A47C1" w:rsidRDefault="007A47C1" w:rsidP="007A47C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Povezati različite oblike unapređenja prodaje usmjerene</w:t>
            </w:r>
          </w:p>
          <w:p w:rsidR="007A47C1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posrednicima</w:t>
            </w:r>
          </w:p>
        </w:tc>
      </w:tr>
      <w:tr w:rsidR="007A47C1" w:rsidRPr="00E40802" w:rsidTr="00DE55F9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54.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Trgovački popusti 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DE55F9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55.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Poticanje kupnje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DE55F9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56.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Kooperativno oglašavanje  i programi pomoći prodavačima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DE55F9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57.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Trgovačka natjecanja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DE55F9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58.,59.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Trgovački sajmovi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DE55F9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60.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Izlaganja na trgovačkim sajmovima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61.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Ponavljanje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62.</w:t>
            </w:r>
          </w:p>
        </w:tc>
        <w:tc>
          <w:tcPr>
            <w:tcW w:w="5408" w:type="dxa"/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Vježba 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B37099"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VI. MOGUĆNOSTI OSOBNE PRODAJE U INFORMACIJSKO DOBA</w:t>
            </w:r>
          </w:p>
        </w:tc>
      </w:tr>
      <w:tr w:rsidR="007A47C1" w:rsidRPr="00E40802" w:rsidTr="00733244">
        <w:tc>
          <w:tcPr>
            <w:tcW w:w="1019" w:type="dxa"/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63.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Telemarketing </w:t>
            </w:r>
          </w:p>
        </w:tc>
        <w:tc>
          <w:tcPr>
            <w:tcW w:w="2640" w:type="dxa"/>
            <w:vMerge w:val="restart"/>
            <w:vAlign w:val="center"/>
          </w:tcPr>
          <w:p w:rsidR="007A47C1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Opisati suvremene kanale e-prodaje (</w:t>
            </w:r>
            <w:r>
              <w:rPr>
                <w:rFonts w:ascii="Verdana-Italic" w:hAnsi="Verdana-Italic" w:cs="Verdana-Italic"/>
                <w:i/>
                <w:iCs/>
                <w:sz w:val="20"/>
                <w:szCs w:val="20"/>
              </w:rPr>
              <w:t xml:space="preserve">online </w:t>
            </w:r>
            <w:r>
              <w:rPr>
                <w:rFonts w:ascii="Verdana" w:hAnsi="Verdana" w:cs="Verdana"/>
                <w:sz w:val="20"/>
                <w:szCs w:val="20"/>
              </w:rPr>
              <w:t>prodaja)</w:t>
            </w:r>
          </w:p>
        </w:tc>
      </w:tr>
      <w:tr w:rsidR="007A47C1" w:rsidRPr="00E40802" w:rsidTr="007A47C1">
        <w:tc>
          <w:tcPr>
            <w:tcW w:w="1019" w:type="dxa"/>
            <w:shd w:val="clear" w:color="auto" w:fill="E2EFD9" w:themeFill="accent6" w:themeFillTint="33"/>
            <w:vAlign w:val="center"/>
          </w:tcPr>
          <w:p w:rsidR="007A47C1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64.</w:t>
            </w:r>
          </w:p>
        </w:tc>
        <w:tc>
          <w:tcPr>
            <w:tcW w:w="5408" w:type="dxa"/>
            <w:shd w:val="clear" w:color="auto" w:fill="E2EFD9" w:themeFill="accent6" w:themeFillTint="33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Vježba - telemarketing</w:t>
            </w:r>
          </w:p>
        </w:tc>
        <w:tc>
          <w:tcPr>
            <w:tcW w:w="2640" w:type="dxa"/>
            <w:vMerge/>
            <w:vAlign w:val="center"/>
          </w:tcPr>
          <w:p w:rsidR="007A47C1" w:rsidRDefault="007A47C1" w:rsidP="007A47C1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7A47C1" w:rsidRPr="00E40802" w:rsidTr="002B52AB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65.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On-line prodaja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66.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Vježba – on-line prodaja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2B52AB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67.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CRM</w:t>
            </w:r>
          </w:p>
        </w:tc>
        <w:tc>
          <w:tcPr>
            <w:tcW w:w="2640" w:type="dxa"/>
            <w:vMerge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68.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Ponavljanje</w:t>
            </w:r>
          </w:p>
        </w:tc>
        <w:tc>
          <w:tcPr>
            <w:tcW w:w="2640" w:type="dxa"/>
            <w:vMerge/>
            <w:shd w:val="clear" w:color="auto" w:fill="E2EFD9" w:themeFill="accent6" w:themeFillTint="33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7A47C1">
        <w:tc>
          <w:tcPr>
            <w:tcW w:w="101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69.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A47C1" w:rsidRPr="00E40802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Vježba </w:t>
            </w:r>
          </w:p>
        </w:tc>
        <w:tc>
          <w:tcPr>
            <w:tcW w:w="2640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A47C1" w:rsidRDefault="007A47C1" w:rsidP="007A47C1">
            <w:pPr>
              <w:rPr>
                <w:rFonts w:cstheme="minorHAnsi"/>
              </w:rPr>
            </w:pPr>
          </w:p>
        </w:tc>
      </w:tr>
      <w:tr w:rsidR="007A47C1" w:rsidRPr="00E40802" w:rsidTr="003062C7"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Pr="00E40802" w:rsidRDefault="007A47C1" w:rsidP="007A47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70.</w:t>
            </w:r>
          </w:p>
        </w:tc>
        <w:tc>
          <w:tcPr>
            <w:tcW w:w="80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7C1" w:rsidRDefault="007A47C1" w:rsidP="007A47C1">
            <w:pPr>
              <w:rPr>
                <w:rFonts w:cstheme="minorHAnsi"/>
              </w:rPr>
            </w:pPr>
            <w:r>
              <w:rPr>
                <w:rFonts w:cstheme="minorHAnsi"/>
              </w:rPr>
              <w:t>Zaključivanje i objava ocjena</w:t>
            </w:r>
          </w:p>
        </w:tc>
      </w:tr>
    </w:tbl>
    <w:p w:rsidR="00733244" w:rsidRDefault="00733244" w:rsidP="00733244">
      <w:bookmarkStart w:id="0" w:name="_GoBack"/>
      <w:bookmarkEnd w:id="0"/>
    </w:p>
    <w:sectPr w:rsidR="00733244" w:rsidSect="00733244">
      <w:pgSz w:w="11906" w:h="16838"/>
      <w:pgMar w:top="1560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6046C"/>
    <w:multiLevelType w:val="hybridMultilevel"/>
    <w:tmpl w:val="A6908AB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244"/>
    <w:rsid w:val="00262200"/>
    <w:rsid w:val="003062C7"/>
    <w:rsid w:val="00331644"/>
    <w:rsid w:val="003737FC"/>
    <w:rsid w:val="00483079"/>
    <w:rsid w:val="00733244"/>
    <w:rsid w:val="00765458"/>
    <w:rsid w:val="007A47C1"/>
    <w:rsid w:val="00896D35"/>
    <w:rsid w:val="00FC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83579-CCD0-4E66-97DC-F1665BD0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733244"/>
    <w:pPr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733244"/>
    <w:rPr>
      <w:rFonts w:ascii="Times New Roman" w:eastAsia="Times New Roman" w:hAnsi="Times New Roman" w:cs="Times New Roman"/>
      <w:szCs w:val="24"/>
      <w:lang w:val="en-GB"/>
    </w:rPr>
  </w:style>
  <w:style w:type="paragraph" w:styleId="Title">
    <w:name w:val="Title"/>
    <w:basedOn w:val="Normal"/>
    <w:link w:val="TitleChar"/>
    <w:qFormat/>
    <w:rsid w:val="007332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customStyle="1" w:styleId="TitleChar">
    <w:name w:val="Title Char"/>
    <w:basedOn w:val="DefaultParagraphFont"/>
    <w:link w:val="Title"/>
    <w:rsid w:val="00733244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7332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73324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24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244"/>
    <w:rPr>
      <w:i/>
      <w:iCs/>
      <w:color w:val="5B9BD5" w:themeColor="accent1"/>
    </w:rPr>
  </w:style>
  <w:style w:type="table" w:styleId="TableGrid">
    <w:name w:val="Table Grid"/>
    <w:basedOn w:val="TableNormal"/>
    <w:rsid w:val="00733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Arambašić</dc:creator>
  <cp:keywords/>
  <dc:description/>
  <cp:lastModifiedBy>Sanja Arambašić</cp:lastModifiedBy>
  <cp:revision>4</cp:revision>
  <dcterms:created xsi:type="dcterms:W3CDTF">2014-06-06T08:40:00Z</dcterms:created>
  <dcterms:modified xsi:type="dcterms:W3CDTF">2014-06-24T07:56:00Z</dcterms:modified>
</cp:coreProperties>
</file>